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F990" w14:textId="12001762" w:rsidR="0074696E" w:rsidRPr="004C6EEE" w:rsidRDefault="00717ACB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288DCFB0" wp14:editId="412FCC0B">
            <wp:simplePos x="0" y="0"/>
            <wp:positionH relativeFrom="column">
              <wp:posOffset>-556895</wp:posOffset>
            </wp:positionH>
            <wp:positionV relativeFrom="paragraph">
              <wp:posOffset>-347345</wp:posOffset>
            </wp:positionV>
            <wp:extent cx="7587104" cy="1364400"/>
            <wp:effectExtent l="0" t="0" r="0" b="0"/>
            <wp:wrapNone/>
            <wp:docPr id="2" name="Picture 2" descr="image containing th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containing three ic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7104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0F5F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86C56" w14:paraId="4B39C5D8" w14:textId="77777777" w:rsidTr="00685525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19ED9A01" w14:textId="1F4563B2" w:rsidR="00386C56" w:rsidRPr="003B5733" w:rsidRDefault="001946BF" w:rsidP="00685525">
            <w:pPr>
              <w:pStyle w:val="Documenttitle"/>
            </w:pPr>
            <w:r>
              <w:t>Position description</w:t>
            </w:r>
          </w:p>
        </w:tc>
      </w:tr>
      <w:tr w:rsidR="00386C56" w14:paraId="03EA1E96" w14:textId="77777777" w:rsidTr="00685525">
        <w:tc>
          <w:tcPr>
            <w:tcW w:w="0" w:type="auto"/>
          </w:tcPr>
          <w:p w14:paraId="0267D321" w14:textId="6CF6A199" w:rsidR="00386C56" w:rsidRPr="008547A8" w:rsidRDefault="001946BF" w:rsidP="00685525">
            <w:pPr>
              <w:pStyle w:val="Documentsu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COVID-19 vaccinator</w:t>
            </w:r>
          </w:p>
          <w:p w14:paraId="641B3C6D" w14:textId="781257BE" w:rsidR="00386C56" w:rsidRPr="00A1389F" w:rsidRDefault="00984C6A" w:rsidP="00685525">
            <w:pPr>
              <w:pStyle w:val="Documentsubtitle"/>
            </w:pPr>
            <w:r>
              <w:t>May</w:t>
            </w:r>
            <w:r w:rsidR="00386C56">
              <w:t xml:space="preserve"> 2021</w:t>
            </w:r>
          </w:p>
        </w:tc>
      </w:tr>
      <w:tr w:rsidR="00386C56" w14:paraId="7A2F1ED3" w14:textId="77777777" w:rsidTr="00685525">
        <w:tc>
          <w:tcPr>
            <w:tcW w:w="0" w:type="auto"/>
          </w:tcPr>
          <w:p w14:paraId="47A403B5" w14:textId="77777777" w:rsidR="00386C56" w:rsidRDefault="00CC0B70" w:rsidP="00685525">
            <w:pPr>
              <w:pStyle w:val="Bannermarking"/>
            </w:pPr>
            <w:fldSimple w:instr="FILLIN  &quot;Type the protective marking&quot; \d OFFICIAL \o  \* MERGEFORMAT">
              <w:r w:rsidR="00386C56">
                <w:t>OFFICIAL</w:t>
              </w:r>
            </w:fldSimple>
          </w:p>
        </w:tc>
      </w:tr>
    </w:tbl>
    <w:p w14:paraId="7CBE9051" w14:textId="77777777" w:rsidR="00386C56" w:rsidRDefault="00386C56" w:rsidP="00386C56">
      <w:pPr>
        <w:spacing w:after="0" w:line="270" w:lineRule="atLeast"/>
        <w:rPr>
          <w:rFonts w:eastAsia="MS Mincho"/>
          <w:b/>
          <w:bCs/>
          <w:color w:val="53565A"/>
          <w:sz w:val="24"/>
          <w:szCs w:val="24"/>
        </w:rPr>
      </w:pPr>
    </w:p>
    <w:p w14:paraId="35B36372" w14:textId="77777777" w:rsidR="00386C56" w:rsidRPr="001B6C83" w:rsidRDefault="00386C56" w:rsidP="001B6C83">
      <w:pPr>
        <w:pStyle w:val="Heading4"/>
        <w:rPr>
          <w:sz w:val="32"/>
          <w:szCs w:val="32"/>
        </w:rPr>
      </w:pPr>
      <w:r w:rsidRPr="001B6C83">
        <w:rPr>
          <w:sz w:val="32"/>
          <w:szCs w:val="32"/>
        </w:rPr>
        <w:t>Purpose</w:t>
      </w:r>
    </w:p>
    <w:p w14:paraId="258427E0" w14:textId="20140405" w:rsidR="001946BF" w:rsidRDefault="001946BF" w:rsidP="001946BF">
      <w:pPr>
        <w:pStyle w:val="Heading4"/>
        <w:rPr>
          <w:rFonts w:eastAsia="Times New Roman"/>
          <w:b w:val="0"/>
          <w:bCs w:val="0"/>
          <w:color w:val="auto"/>
          <w:sz w:val="21"/>
          <w:szCs w:val="20"/>
        </w:rPr>
      </w:pPr>
      <w:r w:rsidRPr="001946BF">
        <w:rPr>
          <w:rFonts w:eastAsia="Times New Roman"/>
          <w:b w:val="0"/>
          <w:bCs w:val="0"/>
          <w:color w:val="auto"/>
          <w:sz w:val="21"/>
          <w:szCs w:val="20"/>
        </w:rPr>
        <w:t xml:space="preserve">To administer </w:t>
      </w:r>
      <w:r w:rsidR="00EB6909">
        <w:rPr>
          <w:rFonts w:eastAsia="Times New Roman"/>
          <w:b w:val="0"/>
          <w:bCs w:val="0"/>
          <w:color w:val="auto"/>
          <w:sz w:val="21"/>
          <w:szCs w:val="20"/>
        </w:rPr>
        <w:t xml:space="preserve">or prepare the COVID-19 </w:t>
      </w:r>
      <w:r w:rsidRPr="001946BF">
        <w:rPr>
          <w:rFonts w:eastAsia="Times New Roman"/>
          <w:b w:val="0"/>
          <w:bCs w:val="0"/>
          <w:color w:val="auto"/>
          <w:sz w:val="21"/>
          <w:szCs w:val="20"/>
        </w:rPr>
        <w:t>vaccine to suitably screened and consenting individuals, according to vaccine administration protocol</w:t>
      </w:r>
      <w:r>
        <w:rPr>
          <w:rFonts w:eastAsia="Times New Roman"/>
          <w:b w:val="0"/>
          <w:bCs w:val="0"/>
          <w:color w:val="auto"/>
          <w:sz w:val="21"/>
          <w:szCs w:val="20"/>
        </w:rPr>
        <w:t>.</w:t>
      </w:r>
      <w:r w:rsidR="003B3479">
        <w:rPr>
          <w:rFonts w:eastAsia="Times New Roman"/>
          <w:b w:val="0"/>
          <w:bCs w:val="0"/>
          <w:color w:val="auto"/>
          <w:sz w:val="21"/>
          <w:szCs w:val="20"/>
        </w:rPr>
        <w:t xml:space="preserve"> COVID-19 vaccination providers are </w:t>
      </w:r>
      <w:r w:rsidR="00233B1E">
        <w:rPr>
          <w:rFonts w:eastAsia="Times New Roman"/>
          <w:b w:val="0"/>
          <w:bCs w:val="0"/>
          <w:color w:val="auto"/>
          <w:sz w:val="21"/>
          <w:szCs w:val="20"/>
        </w:rPr>
        <w:t xml:space="preserve">responsible for </w:t>
      </w:r>
      <w:r w:rsidR="008318EF">
        <w:rPr>
          <w:rFonts w:eastAsia="Times New Roman"/>
          <w:b w:val="0"/>
          <w:bCs w:val="0"/>
          <w:color w:val="auto"/>
          <w:sz w:val="21"/>
          <w:szCs w:val="20"/>
        </w:rPr>
        <w:t>providing a safe environment for both consumers and staff. All vaccination staff must have the knowledge</w:t>
      </w:r>
      <w:r w:rsidR="00ED0FCE">
        <w:rPr>
          <w:rFonts w:eastAsia="Times New Roman"/>
          <w:b w:val="0"/>
          <w:bCs w:val="0"/>
          <w:color w:val="auto"/>
          <w:sz w:val="21"/>
          <w:szCs w:val="20"/>
        </w:rPr>
        <w:t xml:space="preserve">, </w:t>
      </w:r>
      <w:r w:rsidR="005F517A">
        <w:rPr>
          <w:rFonts w:eastAsia="Times New Roman"/>
          <w:b w:val="0"/>
          <w:bCs w:val="0"/>
          <w:color w:val="auto"/>
          <w:sz w:val="21"/>
          <w:szCs w:val="20"/>
        </w:rPr>
        <w:t>technology,</w:t>
      </w:r>
      <w:r w:rsidR="00ED0FCE">
        <w:rPr>
          <w:rFonts w:eastAsia="Times New Roman"/>
          <w:b w:val="0"/>
          <w:bCs w:val="0"/>
          <w:color w:val="auto"/>
          <w:sz w:val="21"/>
          <w:szCs w:val="20"/>
        </w:rPr>
        <w:t xml:space="preserve"> and equipment to provide the best possible care, and are accountable for the care they provide.</w:t>
      </w:r>
    </w:p>
    <w:p w14:paraId="65C14985" w14:textId="77777777" w:rsidR="004D7187" w:rsidRPr="004D7187" w:rsidRDefault="004D7187" w:rsidP="004D7187">
      <w:pPr>
        <w:pStyle w:val="Body"/>
      </w:pPr>
    </w:p>
    <w:p w14:paraId="7D5E6C00" w14:textId="5D64DB41" w:rsidR="00386C56" w:rsidRDefault="0034439C" w:rsidP="00386C56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Authorised workforce</w:t>
      </w:r>
    </w:p>
    <w:p w14:paraId="5322D2FF" w14:textId="758CF088" w:rsidR="001946BF" w:rsidRDefault="001946BF" w:rsidP="001946BF">
      <w:pPr>
        <w:pStyle w:val="Body"/>
      </w:pPr>
      <w:r w:rsidRPr="001946BF">
        <w:t xml:space="preserve">Further information </w:t>
      </w:r>
      <w:r>
        <w:t xml:space="preserve">on the eligible vaccination workforce </w:t>
      </w:r>
      <w:r w:rsidRPr="001946BF">
        <w:t xml:space="preserve">can be found in the Victorian COVID-19 Vaccination Guidelines (the Guidelines): </w:t>
      </w:r>
      <w:hyperlink r:id="rId18" w:history="1">
        <w:r w:rsidRPr="00E5692D">
          <w:rPr>
            <w:rStyle w:val="Hyperlink"/>
          </w:rPr>
          <w:t>https://www.coronavirus.vic.gov.au/victorian-covid-19-vaccination-guidelines</w:t>
        </w:r>
      </w:hyperlink>
    </w:p>
    <w:p w14:paraId="71FEEA9A" w14:textId="40B0A125" w:rsidR="001946BF" w:rsidRPr="001946BF" w:rsidRDefault="001946BF" w:rsidP="001946BF">
      <w:pPr>
        <w:pStyle w:val="Body"/>
        <w:rPr>
          <w:b/>
          <w:bCs/>
        </w:rPr>
      </w:pPr>
      <w:r w:rsidRPr="001946BF">
        <w:rPr>
          <w:b/>
          <w:bCs/>
        </w:rPr>
        <w:t>Authorised immunisation providers</w:t>
      </w:r>
    </w:p>
    <w:p w14:paraId="427DB6BD" w14:textId="10431696" w:rsidR="001946BF" w:rsidRDefault="001946BF" w:rsidP="001946BF">
      <w:pPr>
        <w:pStyle w:val="Body"/>
      </w:pPr>
      <w:r>
        <w:t>Medical practitioner, nurse practitioner (within scope of practice), nurse immuniser, pharmacist immuniser, paramedic with experience in immunisation.</w:t>
      </w:r>
    </w:p>
    <w:p w14:paraId="78C639C0" w14:textId="3C7A938F" w:rsidR="001946BF" w:rsidRDefault="001946BF" w:rsidP="001946BF">
      <w:pPr>
        <w:pStyle w:val="Body"/>
        <w:rPr>
          <w:b/>
          <w:bCs/>
        </w:rPr>
      </w:pPr>
      <w:r>
        <w:rPr>
          <w:b/>
          <w:bCs/>
        </w:rPr>
        <w:t>Emergency authorised workforce</w:t>
      </w:r>
    </w:p>
    <w:p w14:paraId="457BA473" w14:textId="5346F721" w:rsidR="001946BF" w:rsidRDefault="001946BF" w:rsidP="001946BF">
      <w:pPr>
        <w:pStyle w:val="Body"/>
      </w:pPr>
      <w:r>
        <w:t>Registered nurse/midwife, enrolled nurse, paramedic, Aboriginal Health Practitioner</w:t>
      </w:r>
      <w:r w:rsidR="00C844C1">
        <w:t xml:space="preserve">, pharmacist, pharmacy technician, fourth year pharmacy students, </w:t>
      </w:r>
      <w:r w:rsidR="00811318">
        <w:t>pharmacy technicians, and pharmacy interns</w:t>
      </w:r>
    </w:p>
    <w:p w14:paraId="24CFF2A4" w14:textId="04AFD7FD" w:rsidR="001946BF" w:rsidRDefault="001946BF" w:rsidP="001946BF">
      <w:pPr>
        <w:pStyle w:val="Body"/>
        <w:rPr>
          <w:b/>
          <w:bCs/>
        </w:rPr>
      </w:pPr>
      <w:r>
        <w:rPr>
          <w:b/>
          <w:bCs/>
        </w:rPr>
        <w:t>Emergency authorised student workforce</w:t>
      </w:r>
    </w:p>
    <w:p w14:paraId="7D2F317A" w14:textId="77777777" w:rsidR="001946BF" w:rsidRDefault="001946BF" w:rsidP="001946BF">
      <w:pPr>
        <w:pStyle w:val="Body"/>
      </w:pPr>
      <w:r>
        <w:t>Medical student that has successfully completed their third year of undergraduate study or equivalent</w:t>
      </w:r>
    </w:p>
    <w:p w14:paraId="168A0E7B" w14:textId="77777777" w:rsidR="001946BF" w:rsidRDefault="001946BF" w:rsidP="001946BF">
      <w:pPr>
        <w:pStyle w:val="Body"/>
      </w:pPr>
      <w:r>
        <w:t>Nursing / midwifery student that has successfully completed all units of study from the second year of a Bachelor’s program, or the first year of study of a post-graduate / Master’s program</w:t>
      </w:r>
    </w:p>
    <w:p w14:paraId="72FFCCB0" w14:textId="7FBF683A" w:rsidR="001946BF" w:rsidRDefault="001946BF" w:rsidP="001946BF">
      <w:pPr>
        <w:pStyle w:val="Body"/>
      </w:pPr>
      <w:r>
        <w:t>Paramedicine student that has successfully completed all units of study from the second year of a Bachelor’s program</w:t>
      </w:r>
    </w:p>
    <w:p w14:paraId="6D0E69AF" w14:textId="77777777" w:rsidR="004D7187" w:rsidRDefault="004D7187" w:rsidP="001946BF">
      <w:pPr>
        <w:pStyle w:val="Body"/>
      </w:pPr>
    </w:p>
    <w:p w14:paraId="013C385E" w14:textId="7C252E91" w:rsidR="001946BF" w:rsidRDefault="001946BF" w:rsidP="001946BF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Reports to</w:t>
      </w:r>
    </w:p>
    <w:p w14:paraId="7E4B2E6F" w14:textId="72780F0F" w:rsidR="001946BF" w:rsidRDefault="001946BF" w:rsidP="001946BF">
      <w:pPr>
        <w:pStyle w:val="Body"/>
      </w:pPr>
      <w:r>
        <w:t>Clinical Lead, vaccination centre.</w:t>
      </w:r>
    </w:p>
    <w:p w14:paraId="02E699EE" w14:textId="63ABED17" w:rsidR="0034439C" w:rsidRDefault="0034439C" w:rsidP="001946BF">
      <w:pPr>
        <w:pStyle w:val="Body"/>
      </w:pPr>
    </w:p>
    <w:p w14:paraId="79A71B77" w14:textId="77777777" w:rsidR="00872C4E" w:rsidRDefault="00872C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AD59680" w14:textId="77777777" w:rsidR="00872C4E" w:rsidRDefault="00872C4E" w:rsidP="00872C4E">
      <w:pPr>
        <w:pStyle w:val="Heading4"/>
        <w:rPr>
          <w:sz w:val="32"/>
          <w:szCs w:val="32"/>
        </w:rPr>
      </w:pPr>
      <w:r>
        <w:rPr>
          <w:sz w:val="32"/>
          <w:szCs w:val="32"/>
        </w:rPr>
        <w:lastRenderedPageBreak/>
        <w:t>Key activities</w:t>
      </w:r>
    </w:p>
    <w:p w14:paraId="0EFB770F" w14:textId="77777777" w:rsidR="00872C4E" w:rsidRPr="0034439C" w:rsidRDefault="00872C4E" w:rsidP="00872C4E">
      <w:pPr>
        <w:pStyle w:val="Body"/>
      </w:pPr>
      <w:r>
        <w:t>Activities may include but are not limited to:</w:t>
      </w:r>
    </w:p>
    <w:p w14:paraId="0E92FEC0" w14:textId="77777777" w:rsidR="00606998" w:rsidRDefault="00606998" w:rsidP="00606998">
      <w:pPr>
        <w:pStyle w:val="Body"/>
        <w:numPr>
          <w:ilvl w:val="0"/>
          <w:numId w:val="41"/>
        </w:numPr>
      </w:pPr>
      <w:r>
        <w:t>Determine clinical suitability for vaccination, including identifying any contraindications</w:t>
      </w:r>
    </w:p>
    <w:p w14:paraId="3843CB11" w14:textId="59166EB9" w:rsidR="00606998" w:rsidRDefault="00606998" w:rsidP="00606998">
      <w:pPr>
        <w:pStyle w:val="Body"/>
        <w:numPr>
          <w:ilvl w:val="0"/>
          <w:numId w:val="41"/>
        </w:numPr>
      </w:pPr>
      <w:r>
        <w:t>Obtain and document informed consent fr</w:t>
      </w:r>
      <w:r w:rsidR="0053059A">
        <w:t>o</w:t>
      </w:r>
      <w:r>
        <w:t>m patients</w:t>
      </w:r>
    </w:p>
    <w:p w14:paraId="1BD21150" w14:textId="77777777" w:rsidR="00606998" w:rsidRDefault="00606998" w:rsidP="00606998">
      <w:pPr>
        <w:pStyle w:val="Body"/>
        <w:numPr>
          <w:ilvl w:val="0"/>
          <w:numId w:val="41"/>
        </w:numPr>
      </w:pPr>
      <w:r>
        <w:t>Administer the COVID-19 vaccine in accordance with training protocols</w:t>
      </w:r>
    </w:p>
    <w:p w14:paraId="64EEDE23" w14:textId="77777777" w:rsidR="00606998" w:rsidRDefault="00606998" w:rsidP="00606998">
      <w:pPr>
        <w:pStyle w:val="Body"/>
        <w:numPr>
          <w:ilvl w:val="0"/>
          <w:numId w:val="41"/>
        </w:numPr>
      </w:pPr>
      <w:r>
        <w:t>Document that vaccine has been administered in the electronic immunisation register</w:t>
      </w:r>
    </w:p>
    <w:p w14:paraId="1CF5D379" w14:textId="1DBE8B92" w:rsidR="00606998" w:rsidRDefault="00606998" w:rsidP="00606998">
      <w:pPr>
        <w:pStyle w:val="Body"/>
        <w:numPr>
          <w:ilvl w:val="0"/>
          <w:numId w:val="41"/>
        </w:numPr>
      </w:pPr>
      <w:r>
        <w:t>Providing after-care including follow-up appointment and adverse event advice to patients</w:t>
      </w:r>
    </w:p>
    <w:p w14:paraId="31FD25E0" w14:textId="1A18B3E7" w:rsidR="00606998" w:rsidRDefault="00606998" w:rsidP="00606998">
      <w:pPr>
        <w:pStyle w:val="Body"/>
        <w:numPr>
          <w:ilvl w:val="0"/>
          <w:numId w:val="41"/>
        </w:numPr>
      </w:pPr>
      <w:r>
        <w:t>Preparing vaccine doses for administration by reconstituting and drawing up doses from mult</w:t>
      </w:r>
      <w:r w:rsidR="00CE73C0">
        <w:t>i</w:t>
      </w:r>
      <w:r>
        <w:t>-dose vials</w:t>
      </w:r>
    </w:p>
    <w:p w14:paraId="22B1E6DB" w14:textId="15140294" w:rsidR="00F60F3C" w:rsidRDefault="00F60F3C" w:rsidP="00606998">
      <w:pPr>
        <w:pStyle w:val="Body"/>
        <w:numPr>
          <w:ilvl w:val="0"/>
          <w:numId w:val="41"/>
        </w:numPr>
      </w:pPr>
      <w:r>
        <w:t xml:space="preserve">Meet the clinical governance framework </w:t>
      </w:r>
      <w:r w:rsidR="006F566D">
        <w:t>s</w:t>
      </w:r>
      <w:r w:rsidR="004123DB">
        <w:t>et out by the relevant health service</w:t>
      </w:r>
    </w:p>
    <w:p w14:paraId="66A739A3" w14:textId="400E2739" w:rsidR="006366C1" w:rsidRDefault="00872C4E" w:rsidP="006366C1">
      <w:pPr>
        <w:pStyle w:val="Body"/>
        <w:numPr>
          <w:ilvl w:val="0"/>
          <w:numId w:val="41"/>
        </w:numPr>
      </w:pPr>
      <w:r>
        <w:t>Familiarise self with all clinic electronic forms, vaccine administration protocols, vaccines, and follow-up information to be given to clients</w:t>
      </w:r>
    </w:p>
    <w:p w14:paraId="594BE07C" w14:textId="7A039863" w:rsidR="00872C4E" w:rsidRDefault="00872C4E" w:rsidP="00872C4E">
      <w:pPr>
        <w:pStyle w:val="Body"/>
        <w:numPr>
          <w:ilvl w:val="0"/>
          <w:numId w:val="41"/>
        </w:numPr>
      </w:pPr>
      <w:r>
        <w:t>Check emergency equipment, ensuring that adrenaline and adrenaline protocol (laminated) is at hand</w:t>
      </w:r>
    </w:p>
    <w:p w14:paraId="76F9FBBB" w14:textId="12C53155" w:rsidR="006366C1" w:rsidRDefault="004F2974" w:rsidP="00872C4E">
      <w:pPr>
        <w:pStyle w:val="Body"/>
        <w:numPr>
          <w:ilvl w:val="0"/>
          <w:numId w:val="41"/>
        </w:numPr>
      </w:pPr>
      <w:r>
        <w:t>Provide administrative and supportive roles</w:t>
      </w:r>
      <w:r w:rsidR="004D7187">
        <w:t xml:space="preserve"> to the vaccination team</w:t>
      </w:r>
    </w:p>
    <w:p w14:paraId="2988A440" w14:textId="77777777" w:rsidR="00872C4E" w:rsidRDefault="00872C4E" w:rsidP="00872C4E">
      <w:pPr>
        <w:pStyle w:val="Body"/>
        <w:numPr>
          <w:ilvl w:val="0"/>
          <w:numId w:val="41"/>
        </w:numPr>
      </w:pPr>
      <w:r>
        <w:t>Record on job action sheet, any problems, expected or unanticipated, and how these were resolved</w:t>
      </w:r>
    </w:p>
    <w:p w14:paraId="7A11EC22" w14:textId="77777777" w:rsidR="00872C4E" w:rsidRDefault="00872C4E" w:rsidP="00872C4E">
      <w:pPr>
        <w:pStyle w:val="Body"/>
        <w:numPr>
          <w:ilvl w:val="0"/>
          <w:numId w:val="41"/>
        </w:numPr>
      </w:pPr>
      <w:r>
        <w:t>Provide supervision role to emergency authorised workforce</w:t>
      </w:r>
    </w:p>
    <w:p w14:paraId="1C9CE018" w14:textId="77777777" w:rsidR="00872C4E" w:rsidRDefault="00872C4E" w:rsidP="00872C4E">
      <w:pPr>
        <w:pStyle w:val="Body"/>
        <w:numPr>
          <w:ilvl w:val="0"/>
          <w:numId w:val="41"/>
        </w:numPr>
      </w:pPr>
      <w:r>
        <w:t>Attend team meetings as directed by supervisor</w:t>
      </w:r>
    </w:p>
    <w:p w14:paraId="5C3ED5FE" w14:textId="64837C09" w:rsidR="00872C4E" w:rsidRDefault="00872C4E" w:rsidP="0034439C">
      <w:pPr>
        <w:pStyle w:val="Body"/>
        <w:numPr>
          <w:ilvl w:val="0"/>
          <w:numId w:val="41"/>
        </w:numPr>
      </w:pPr>
      <w:r>
        <w:t>Give Clinical Lead feedback about what is working well and what is not working</w:t>
      </w:r>
    </w:p>
    <w:p w14:paraId="233A5750" w14:textId="2455056B" w:rsidR="00811318" w:rsidRDefault="00811318" w:rsidP="00811318">
      <w:pPr>
        <w:pStyle w:val="Body"/>
      </w:pPr>
      <w:r>
        <w:t xml:space="preserve">Note: </w:t>
      </w:r>
      <w:r w:rsidR="004A529B">
        <w:t xml:space="preserve">Pharmacists, pharmacy technicians, pharmacy students and pharmacy interns are authorised to possess and prepare the COVID-19 vaccine, but </w:t>
      </w:r>
      <w:r w:rsidR="003D7AA6">
        <w:t xml:space="preserve">do </w:t>
      </w:r>
      <w:r w:rsidR="004A529B">
        <w:t>not</w:t>
      </w:r>
      <w:r w:rsidR="003D7AA6">
        <w:t xml:space="preserve"> have the authority to</w:t>
      </w:r>
      <w:r w:rsidR="004A529B">
        <w:t xml:space="preserve"> administer.</w:t>
      </w:r>
    </w:p>
    <w:p w14:paraId="1C4BCE79" w14:textId="77777777" w:rsidR="004D7187" w:rsidRPr="00872C4E" w:rsidRDefault="004D7187" w:rsidP="004D7187">
      <w:pPr>
        <w:pStyle w:val="Body"/>
        <w:ind w:left="720"/>
      </w:pPr>
    </w:p>
    <w:p w14:paraId="635D5ADF" w14:textId="72647D61" w:rsidR="0034439C" w:rsidRPr="00872C4E" w:rsidRDefault="0034439C" w:rsidP="00872C4E">
      <w:pPr>
        <w:pStyle w:val="Heading2"/>
        <w:rPr>
          <w:sz w:val="21"/>
          <w:szCs w:val="20"/>
        </w:rPr>
      </w:pPr>
      <w:r w:rsidRPr="00872C4E">
        <w:t>Training requirements</w:t>
      </w:r>
    </w:p>
    <w:p w14:paraId="5084A5AD" w14:textId="77777777" w:rsidR="00872C4E" w:rsidRPr="00872C4E" w:rsidRDefault="00872C4E" w:rsidP="00872C4E">
      <w:pPr>
        <w:pStyle w:val="Body"/>
        <w:rPr>
          <w:lang w:eastAsia="en-GB"/>
        </w:rPr>
      </w:pPr>
      <w:r w:rsidRPr="00872C4E">
        <w:rPr>
          <w:lang w:eastAsia="en-GB"/>
        </w:rPr>
        <w:t>The following training and clinical competency requirements are essential for all health professionals that are involved in the COVID-19 vaccination program in a clinical capacity preparing and/or administering COVID-19 vaccines. </w:t>
      </w:r>
    </w:p>
    <w:p w14:paraId="0BD4BB5D" w14:textId="77777777" w:rsidR="00872C4E" w:rsidRPr="00872C4E" w:rsidRDefault="00872C4E" w:rsidP="00872C4E">
      <w:pPr>
        <w:spacing w:after="0" w:line="240" w:lineRule="auto"/>
        <w:textAlignment w:val="baseline"/>
        <w:rPr>
          <w:rFonts w:cs="Arial"/>
          <w:szCs w:val="21"/>
          <w:lang w:eastAsia="en-GB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3498"/>
        <w:gridCol w:w="2351"/>
      </w:tblGrid>
      <w:tr w:rsidR="00872C4E" w:rsidRPr="00872C4E" w14:paraId="71B50E34" w14:textId="77777777" w:rsidTr="00872C4E"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248645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Training program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3FFAB4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Details 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81AC20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Training verification </w:t>
            </w:r>
          </w:p>
        </w:tc>
      </w:tr>
      <w:tr w:rsidR="00872C4E" w:rsidRPr="00872C4E" w14:paraId="35808DD2" w14:textId="77777777" w:rsidTr="00872C4E"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EE524" w14:textId="77777777" w:rsidR="00872C4E" w:rsidRPr="00872C4E" w:rsidRDefault="00F72E87" w:rsidP="00872C4E">
            <w:pPr>
              <w:spacing w:after="0" w:line="240" w:lineRule="auto"/>
              <w:textAlignment w:val="baseline"/>
              <w:rPr>
                <w:rFonts w:cs="Arial"/>
                <w:szCs w:val="21"/>
                <w:lang w:eastAsia="en-GB"/>
              </w:rPr>
            </w:pPr>
            <w:hyperlink r:id="rId19" w:tgtFrame="_blank" w:history="1">
              <w:r w:rsidR="00872C4E" w:rsidRPr="00872C4E">
                <w:rPr>
                  <w:rFonts w:cs="Arial"/>
                  <w:b/>
                  <w:bCs/>
                  <w:color w:val="004C97"/>
                  <w:szCs w:val="21"/>
                  <w:u w:val="single"/>
                  <w:lang w:eastAsia="en-GB"/>
                </w:rPr>
                <w:t>National COVID-19 Vaccination Training Program</w:t>
              </w:r>
            </w:hyperlink>
            <w:r w:rsidR="00872C4E" w:rsidRPr="00872C4E">
              <w:rPr>
                <w:rFonts w:cs="Arial"/>
                <w:szCs w:val="21"/>
                <w:lang w:eastAsia="en-GB"/>
              </w:rPr>
              <w:t xml:space="preserve">  </w:t>
            </w:r>
          </w:p>
          <w:p w14:paraId="6CD9607B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&lt;https://covid19vaccinationtraining.org.au&gt; </w:t>
            </w:r>
          </w:p>
          <w:p w14:paraId="6A5736AF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2ED9B5E9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(Approximately 4 hours)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796B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Core modules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1F52EC8B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COVID-19 introduction </w:t>
            </w:r>
          </w:p>
          <w:p w14:paraId="4B494EE9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Handling and storage  </w:t>
            </w:r>
          </w:p>
          <w:p w14:paraId="5665263F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Communication and purpose </w:t>
            </w:r>
          </w:p>
          <w:p w14:paraId="0179246B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Multi-dose vial (MDV) training </w:t>
            </w:r>
          </w:p>
          <w:p w14:paraId="1F76D512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Documentation and reporting </w:t>
            </w:r>
          </w:p>
          <w:p w14:paraId="2CD8CFDC" w14:textId="77777777" w:rsidR="00872C4E" w:rsidRPr="00872C4E" w:rsidRDefault="00872C4E" w:rsidP="00872C4E">
            <w:pPr>
              <w:numPr>
                <w:ilvl w:val="0"/>
                <w:numId w:val="48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Safety and surveillance monitoring and reporting for adverse events following vaccination </w:t>
            </w:r>
          </w:p>
          <w:p w14:paraId="14AAF25E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Vaccine-specific modules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7D20CE42" w14:textId="77777777" w:rsidR="00872C4E" w:rsidRPr="00872C4E" w:rsidRDefault="00872C4E" w:rsidP="00872C4E">
            <w:pPr>
              <w:numPr>
                <w:ilvl w:val="0"/>
                <w:numId w:val="49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Pfizer / BioNTech  </w:t>
            </w:r>
          </w:p>
          <w:p w14:paraId="6E95B4D2" w14:textId="77777777" w:rsidR="00872C4E" w:rsidRPr="00872C4E" w:rsidRDefault="00872C4E" w:rsidP="00872C4E">
            <w:pPr>
              <w:numPr>
                <w:ilvl w:val="0"/>
                <w:numId w:val="49"/>
              </w:numPr>
              <w:spacing w:after="0" w:line="240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AstraZeneca  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6C1AC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User issued with three certificates of completion – one certificate for the core modules, and another for each vaccine specific module. </w:t>
            </w:r>
          </w:p>
        </w:tc>
      </w:tr>
    </w:tbl>
    <w:p w14:paraId="1FCD7CD2" w14:textId="77777777" w:rsidR="00872C4E" w:rsidRPr="00872C4E" w:rsidRDefault="00872C4E" w:rsidP="00872C4E">
      <w:pPr>
        <w:spacing w:after="0" w:line="240" w:lineRule="auto"/>
        <w:textAlignment w:val="baseline"/>
        <w:rPr>
          <w:rFonts w:cs="Arial"/>
          <w:szCs w:val="21"/>
          <w:lang w:eastAsia="en-GB"/>
        </w:rPr>
      </w:pPr>
      <w:r w:rsidRPr="00872C4E">
        <w:rPr>
          <w:rFonts w:cs="Arial"/>
          <w:szCs w:val="21"/>
          <w:lang w:eastAsia="en-GB"/>
        </w:rPr>
        <w:t> </w:t>
      </w:r>
    </w:p>
    <w:p w14:paraId="3C2C0CD6" w14:textId="7C7A6D48" w:rsidR="00B805C4" w:rsidRPr="004D7187" w:rsidRDefault="00872C4E" w:rsidP="004D7187">
      <w:pPr>
        <w:pStyle w:val="Body"/>
        <w:rPr>
          <w:lang w:eastAsia="en-GB"/>
        </w:rPr>
      </w:pPr>
      <w:r w:rsidRPr="00872C4E">
        <w:rPr>
          <w:lang w:eastAsia="en-GB"/>
        </w:rPr>
        <w:lastRenderedPageBreak/>
        <w:t>Additional pre-requisite training, skills and capabilities are required for students and other emergency authorised workforces. Refer to the Victorian COVID-19 Vaccination Guidelines for specific detail of your training requirements: &lt;</w:t>
      </w:r>
      <w:hyperlink r:id="rId20" w:tgtFrame="_blank" w:history="1">
        <w:r w:rsidRPr="00872C4E">
          <w:rPr>
            <w:color w:val="004C97"/>
            <w:u w:val="single"/>
            <w:lang w:eastAsia="en-GB"/>
          </w:rPr>
          <w:t>https://www.coronavirus.vic.gov.au/victorian-covid-19-vaccination-guidelines</w:t>
        </w:r>
      </w:hyperlink>
      <w:r w:rsidRPr="00872C4E">
        <w:rPr>
          <w:lang w:eastAsia="en-GB"/>
        </w:rPr>
        <w:t>&gt; </w:t>
      </w:r>
    </w:p>
    <w:p w14:paraId="35C1F3CB" w14:textId="77777777" w:rsidR="00872C4E" w:rsidRPr="00872C4E" w:rsidRDefault="00872C4E" w:rsidP="00872C4E">
      <w:pPr>
        <w:spacing w:after="0" w:line="240" w:lineRule="auto"/>
        <w:textAlignment w:val="baseline"/>
        <w:rPr>
          <w:rFonts w:cs="Arial"/>
          <w:szCs w:val="21"/>
          <w:lang w:eastAsia="en-GB"/>
        </w:rPr>
      </w:pP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3516"/>
        <w:gridCol w:w="2126"/>
      </w:tblGrid>
      <w:tr w:rsidR="00872C4E" w:rsidRPr="00872C4E" w14:paraId="544C4A77" w14:textId="77777777" w:rsidTr="00CC0B70"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F54F87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Training program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F8A317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Details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959A47" w14:textId="77777777" w:rsidR="00872C4E" w:rsidRPr="00872C4E" w:rsidRDefault="00872C4E" w:rsidP="00872C4E">
            <w:pPr>
              <w:spacing w:after="0" w:line="240" w:lineRule="auto"/>
              <w:textAlignment w:val="baseline"/>
              <w:rPr>
                <w:rFonts w:cs="Arial"/>
                <w:b/>
                <w:bCs/>
                <w:color w:val="53565A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53565A"/>
                <w:szCs w:val="21"/>
                <w:lang w:eastAsia="en-GB"/>
              </w:rPr>
              <w:t>Training verification </w:t>
            </w:r>
          </w:p>
        </w:tc>
      </w:tr>
      <w:tr w:rsidR="00872C4E" w:rsidRPr="00872C4E" w14:paraId="4E16D26A" w14:textId="77777777" w:rsidTr="00CC0B70"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1ABAC" w14:textId="77777777" w:rsidR="00872C4E" w:rsidRPr="00872C4E" w:rsidRDefault="00F72E87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hyperlink r:id="rId21" w:tgtFrame="_blank" w:history="1">
              <w:r w:rsidR="00872C4E" w:rsidRPr="00872C4E">
                <w:rPr>
                  <w:rFonts w:cs="Arial"/>
                  <w:b/>
                  <w:bCs/>
                  <w:color w:val="004C97"/>
                  <w:szCs w:val="21"/>
                  <w:u w:val="single"/>
                  <w:lang w:eastAsia="en-GB"/>
                </w:rPr>
                <w:t>National COVID-19 Vaccination Training Program</w:t>
              </w:r>
            </w:hyperlink>
            <w:r w:rsidR="00872C4E" w:rsidRPr="00872C4E">
              <w:rPr>
                <w:rFonts w:cs="Arial"/>
                <w:szCs w:val="21"/>
                <w:lang w:eastAsia="en-GB"/>
              </w:rPr>
              <w:t> </w:t>
            </w:r>
          </w:p>
          <w:p w14:paraId="3FB3A34D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&lt;https://covid19vaccinationtraining.org.au/&gt; </w:t>
            </w:r>
          </w:p>
          <w:p w14:paraId="698C9531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514458EF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(Approximately 4 hours)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4A463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Core modules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20F34275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COVID-19 introduction </w:t>
            </w:r>
          </w:p>
          <w:p w14:paraId="2F4949D6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Handling and storage  </w:t>
            </w:r>
          </w:p>
          <w:p w14:paraId="29A26D96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Communication and purpose </w:t>
            </w:r>
          </w:p>
          <w:p w14:paraId="5752DAF9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Multi-dose vial (MDV) training </w:t>
            </w:r>
          </w:p>
          <w:p w14:paraId="20A7673D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Documentation and reporting </w:t>
            </w:r>
          </w:p>
          <w:p w14:paraId="51304E66" w14:textId="77777777" w:rsidR="00872C4E" w:rsidRPr="00872C4E" w:rsidRDefault="00872C4E" w:rsidP="00CC0B70">
            <w:pPr>
              <w:numPr>
                <w:ilvl w:val="0"/>
                <w:numId w:val="42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Safety and surveillance monitoring and reporting for adverse events following vaccination </w:t>
            </w:r>
          </w:p>
          <w:p w14:paraId="3DB726B0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Vaccine-specific modules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3654109E" w14:textId="77777777" w:rsidR="00872C4E" w:rsidRPr="00872C4E" w:rsidRDefault="00872C4E" w:rsidP="00CC0B70">
            <w:pPr>
              <w:numPr>
                <w:ilvl w:val="0"/>
                <w:numId w:val="43"/>
              </w:numPr>
              <w:spacing w:after="0" w:line="264" w:lineRule="auto"/>
              <w:contextualSpacing/>
              <w:textAlignment w:val="baseline"/>
              <w:rPr>
                <w:rFonts w:cs="Arial"/>
                <w:color w:val="000000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Pfizer / BioNTech  </w:t>
            </w:r>
          </w:p>
          <w:p w14:paraId="520E5FB4" w14:textId="77777777" w:rsidR="00872C4E" w:rsidRPr="00872C4E" w:rsidRDefault="00872C4E" w:rsidP="00CC0B70">
            <w:pPr>
              <w:numPr>
                <w:ilvl w:val="0"/>
                <w:numId w:val="43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AstraZeneca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A6239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User issued with three certificates of completion – one certificate for the core modules, and another for each vaccine specific module. </w:t>
            </w:r>
          </w:p>
        </w:tc>
      </w:tr>
      <w:tr w:rsidR="00872C4E" w:rsidRPr="00872C4E" w14:paraId="6545CFB1" w14:textId="77777777" w:rsidTr="00CC0B70"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FEB4" w14:textId="77777777" w:rsidR="00872C4E" w:rsidRPr="00872C4E" w:rsidRDefault="00F72E87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hyperlink r:id="rId22" w:tgtFrame="_blank" w:history="1">
              <w:r w:rsidR="00872C4E" w:rsidRPr="00872C4E">
                <w:rPr>
                  <w:rFonts w:cs="Arial"/>
                  <w:b/>
                  <w:bCs/>
                  <w:color w:val="004C97"/>
                  <w:szCs w:val="21"/>
                  <w:u w:val="single"/>
                  <w:lang w:eastAsia="en-GB"/>
                </w:rPr>
                <w:t>Victorian COVID-19 eLearning Package</w:t>
              </w:r>
            </w:hyperlink>
            <w:r w:rsidR="00872C4E"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 </w:t>
            </w:r>
            <w:r w:rsidR="00872C4E"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0E422333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&lt;https://education-mvec.mcri.edu.au/courses/dh-covid19/&gt; </w:t>
            </w:r>
          </w:p>
          <w:p w14:paraId="1A4D0CE8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EEA9" w14:textId="77777777" w:rsidR="00872C4E" w:rsidRPr="00872C4E" w:rsidRDefault="00872C4E" w:rsidP="00CC0B70">
            <w:pPr>
              <w:spacing w:after="0" w:line="264" w:lineRule="auto"/>
              <w:ind w:left="270" w:hanging="270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eLearning modules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07747CB9" w14:textId="77777777" w:rsidR="00872C4E" w:rsidRPr="00872C4E" w:rsidRDefault="00872C4E" w:rsidP="00CC0B70">
            <w:pPr>
              <w:numPr>
                <w:ilvl w:val="0"/>
                <w:numId w:val="44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Vaccination procedures </w:t>
            </w:r>
          </w:p>
          <w:p w14:paraId="1AE188F2" w14:textId="77777777" w:rsidR="00872C4E" w:rsidRPr="00872C4E" w:rsidRDefault="00872C4E" w:rsidP="00CC0B70">
            <w:pPr>
              <w:numPr>
                <w:ilvl w:val="0"/>
                <w:numId w:val="44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Shoulder Injury Related to Vaccine Administration (SIRVA) </w:t>
            </w:r>
          </w:p>
          <w:p w14:paraId="594F672E" w14:textId="77777777" w:rsidR="00872C4E" w:rsidRPr="00872C4E" w:rsidRDefault="00872C4E" w:rsidP="00CC0B70">
            <w:pPr>
              <w:numPr>
                <w:ilvl w:val="0"/>
                <w:numId w:val="44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Use of multi-dose vials (MDV) </w:t>
            </w:r>
          </w:p>
          <w:p w14:paraId="5636438D" w14:textId="552FC64D" w:rsidR="00872C4E" w:rsidRPr="00CC0B70" w:rsidRDefault="00872C4E" w:rsidP="00CC0B70">
            <w:pPr>
              <w:numPr>
                <w:ilvl w:val="0"/>
                <w:numId w:val="44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Preparing Comirnaty (Pfizer BNT162b2) vaccine </w:t>
            </w:r>
          </w:p>
          <w:p w14:paraId="24D752A3" w14:textId="77777777" w:rsidR="00CC0B70" w:rsidRPr="00872C4E" w:rsidRDefault="00CC0B70" w:rsidP="00CC0B70">
            <w:pPr>
              <w:spacing w:after="0" w:line="264" w:lineRule="auto"/>
              <w:ind w:left="360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</w:p>
          <w:p w14:paraId="7ACA4B04" w14:textId="77777777" w:rsidR="00872C4E" w:rsidRPr="00872C4E" w:rsidRDefault="00872C4E" w:rsidP="00CC0B70">
            <w:pPr>
              <w:spacing w:after="0" w:line="264" w:lineRule="auto"/>
              <w:ind w:left="270" w:hanging="270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Practical immuniser simulation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3DACCDA4" w14:textId="77777777" w:rsidR="00872C4E" w:rsidRPr="00872C4E" w:rsidRDefault="00872C4E" w:rsidP="00CC0B70">
            <w:pPr>
              <w:numPr>
                <w:ilvl w:val="0"/>
                <w:numId w:val="45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Consent and communications </w:t>
            </w:r>
          </w:p>
          <w:p w14:paraId="2959E9B7" w14:textId="77777777" w:rsidR="00872C4E" w:rsidRPr="00872C4E" w:rsidRDefault="00872C4E" w:rsidP="00CC0B70">
            <w:pPr>
              <w:numPr>
                <w:ilvl w:val="0"/>
                <w:numId w:val="45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Preparation and handling (including MDV handling) </w:t>
            </w:r>
          </w:p>
          <w:p w14:paraId="7967E2D9" w14:textId="738A08CF" w:rsidR="00872C4E" w:rsidRPr="00CC0B70" w:rsidRDefault="00872C4E" w:rsidP="00CC0B70">
            <w:pPr>
              <w:numPr>
                <w:ilvl w:val="0"/>
                <w:numId w:val="45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Adverse events following immunisation (AEFI) procedures </w:t>
            </w:r>
          </w:p>
          <w:p w14:paraId="1180E5FD" w14:textId="77777777" w:rsidR="00CC0B70" w:rsidRPr="00872C4E" w:rsidRDefault="00CC0B70" w:rsidP="00CC0B70">
            <w:pPr>
              <w:spacing w:after="0" w:line="264" w:lineRule="auto"/>
              <w:ind w:left="360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</w:p>
          <w:p w14:paraId="2176A914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Supervised procedures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60411CAF" w14:textId="77777777" w:rsidR="00872C4E" w:rsidRPr="00872C4E" w:rsidRDefault="00872C4E" w:rsidP="00CC0B70">
            <w:pPr>
              <w:numPr>
                <w:ilvl w:val="0"/>
                <w:numId w:val="46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Minimum of five supervised vaccination procedures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65D29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User issued with a certificate of completion through MVEC.  </w:t>
            </w:r>
          </w:p>
          <w:p w14:paraId="5260C3D6" w14:textId="77777777" w:rsidR="00872C4E" w:rsidRPr="00872C4E" w:rsidRDefault="00872C4E" w:rsidP="00CC0B70">
            <w:pPr>
              <w:spacing w:after="0" w:line="264" w:lineRule="auto"/>
              <w:ind w:left="270" w:hanging="270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</w:tc>
      </w:tr>
      <w:tr w:rsidR="00872C4E" w:rsidRPr="00872C4E" w14:paraId="4847DCEB" w14:textId="77777777" w:rsidTr="00CC0B70"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DA92B" w14:textId="77777777" w:rsidR="00872C4E" w:rsidRPr="00872C4E" w:rsidRDefault="00F72E87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hyperlink r:id="rId23" w:tgtFrame="_blank" w:history="1">
              <w:r w:rsidR="00872C4E" w:rsidRPr="00872C4E">
                <w:rPr>
                  <w:rFonts w:cs="Arial"/>
                  <w:b/>
                  <w:bCs/>
                  <w:color w:val="004C97"/>
                  <w:szCs w:val="21"/>
                  <w:u w:val="single"/>
                  <w:lang w:eastAsia="en-GB"/>
                </w:rPr>
                <w:t>Victorian COVID-19 AstraZeneca Supplementary eLearning</w:t>
              </w:r>
            </w:hyperlink>
            <w:r w:rsidR="00872C4E" w:rsidRPr="00872C4E">
              <w:rPr>
                <w:rFonts w:cs="Arial"/>
                <w:b/>
                <w:bCs/>
                <w:szCs w:val="21"/>
                <w:lang w:eastAsia="en-GB"/>
              </w:rPr>
              <w:t> </w:t>
            </w:r>
            <w:r w:rsidR="00872C4E" w:rsidRPr="00872C4E">
              <w:rPr>
                <w:rFonts w:cs="Arial"/>
                <w:szCs w:val="21"/>
                <w:lang w:eastAsia="en-GB"/>
              </w:rPr>
              <w:t> </w:t>
            </w:r>
          </w:p>
          <w:p w14:paraId="528FB7BA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&lt;https://education-mvec.mcri.edu.au/courses/covid19az/&gt;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843FE" w14:textId="77777777" w:rsidR="00872C4E" w:rsidRPr="00872C4E" w:rsidRDefault="00872C4E" w:rsidP="00CC0B70">
            <w:pPr>
              <w:spacing w:after="0" w:line="264" w:lineRule="auto"/>
              <w:ind w:left="270" w:hanging="270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eLearning module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7CA556EA" w14:textId="77777777" w:rsidR="00872C4E" w:rsidRPr="00872C4E" w:rsidRDefault="00872C4E" w:rsidP="00CC0B70">
            <w:pPr>
              <w:numPr>
                <w:ilvl w:val="0"/>
                <w:numId w:val="46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Consent process (revised April 2021) </w:t>
            </w:r>
          </w:p>
          <w:p w14:paraId="6E0441B8" w14:textId="2BAE5B30" w:rsidR="00872C4E" w:rsidRDefault="00872C4E" w:rsidP="00CC0B70">
            <w:pPr>
              <w:numPr>
                <w:ilvl w:val="0"/>
                <w:numId w:val="46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Recommendations and contraindications of the AstraZeneca COVID-19 vaccine in adults under 50 years </w:t>
            </w:r>
          </w:p>
          <w:p w14:paraId="5AED1AF3" w14:textId="77777777" w:rsidR="00CC0B70" w:rsidRPr="00872C4E" w:rsidRDefault="00CC0B70" w:rsidP="00CC0B70">
            <w:pPr>
              <w:spacing w:after="0" w:line="264" w:lineRule="auto"/>
              <w:ind w:left="360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</w:p>
          <w:p w14:paraId="345A33A5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Training must be completed after the National COVID-19 Vaccination Training Program – AstraZeneca vaccine specific module (listed above)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C07E7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User issued with a certificate of completion through MVEC </w:t>
            </w:r>
          </w:p>
        </w:tc>
      </w:tr>
      <w:tr w:rsidR="00872C4E" w:rsidRPr="00872C4E" w14:paraId="220F40A6" w14:textId="77777777" w:rsidTr="00CC0B70">
        <w:trPr>
          <w:trHeight w:val="600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2FF76" w14:textId="77777777" w:rsidR="00872C4E" w:rsidRPr="00872C4E" w:rsidRDefault="00F72E87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hyperlink r:id="rId24" w:tgtFrame="_blank" w:history="1">
              <w:r w:rsidR="00872C4E" w:rsidRPr="00872C4E">
                <w:rPr>
                  <w:rFonts w:cs="Arial"/>
                  <w:b/>
                  <w:bCs/>
                  <w:color w:val="000000"/>
                  <w:szCs w:val="21"/>
                  <w:u w:val="single"/>
                  <w:shd w:val="clear" w:color="auto" w:fill="E1E3E6"/>
                  <w:lang w:eastAsia="en-GB"/>
                </w:rPr>
                <w:t>Clinical skills and capabilities demonstration</w:t>
              </w:r>
              <w:r w:rsidR="00872C4E" w:rsidRPr="00872C4E">
                <w:rPr>
                  <w:rFonts w:cs="Arial"/>
                  <w:color w:val="000000"/>
                  <w:szCs w:val="21"/>
                  <w:u w:val="single"/>
                  <w:shd w:val="clear" w:color="auto" w:fill="E1E3E6"/>
                  <w:lang w:eastAsia="en-GB"/>
                </w:rPr>
                <w:t> </w:t>
              </w:r>
            </w:hyperlink>
            <w:r w:rsidR="00872C4E" w:rsidRPr="00872C4E">
              <w:rPr>
                <w:rFonts w:cs="Arial"/>
                <w:color w:val="004C97"/>
                <w:szCs w:val="21"/>
                <w:lang w:eastAsia="en-GB"/>
              </w:rPr>
              <w:t> </w:t>
            </w:r>
          </w:p>
          <w:p w14:paraId="103F0E6A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&lt;https://www.coronavirus.vic.gov.au/victorian-covid-19-vaccination-guidelines&gt; </w:t>
            </w:r>
          </w:p>
          <w:p w14:paraId="5E18A2FE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C3BC" w14:textId="77777777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b/>
                <w:bCs/>
                <w:color w:val="000000"/>
                <w:szCs w:val="21"/>
                <w:lang w:eastAsia="en-GB"/>
              </w:rPr>
              <w:t>Must be able to demonstrate the following skills: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  <w:p w14:paraId="7A2EFEDA" w14:textId="77777777" w:rsidR="00872C4E" w:rsidRPr="00872C4E" w:rsidRDefault="00872C4E" w:rsidP="00CC0B70">
            <w:pPr>
              <w:numPr>
                <w:ilvl w:val="0"/>
                <w:numId w:val="47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Interpersonal skills (including consent and communication) </w:t>
            </w:r>
          </w:p>
          <w:p w14:paraId="77F3DF43" w14:textId="77777777" w:rsidR="00872C4E" w:rsidRPr="00872C4E" w:rsidRDefault="00872C4E" w:rsidP="00CC0B70">
            <w:pPr>
              <w:numPr>
                <w:ilvl w:val="0"/>
                <w:numId w:val="47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Preparation and/or handling (including multi-dose vial handling) </w:t>
            </w:r>
          </w:p>
          <w:p w14:paraId="61C90719" w14:textId="77777777" w:rsidR="00872C4E" w:rsidRPr="00872C4E" w:rsidRDefault="00872C4E" w:rsidP="00CC0B70">
            <w:pPr>
              <w:numPr>
                <w:ilvl w:val="0"/>
                <w:numId w:val="47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Vaccine administration (where applicable) this includes a minimum of five supervised vaccination procedures </w:t>
            </w:r>
          </w:p>
          <w:p w14:paraId="78222A5D" w14:textId="77777777" w:rsidR="00872C4E" w:rsidRPr="00872C4E" w:rsidRDefault="00872C4E" w:rsidP="00CC0B70">
            <w:pPr>
              <w:numPr>
                <w:ilvl w:val="0"/>
                <w:numId w:val="47"/>
              </w:numPr>
              <w:spacing w:after="0" w:line="264" w:lineRule="auto"/>
              <w:contextualSpacing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color w:val="000000"/>
                <w:szCs w:val="21"/>
                <w:lang w:eastAsia="en-GB"/>
              </w:rPr>
              <w:t>Adverse events following immunisation (AEFI) procedures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38FC4" w14:textId="5901B75C" w:rsidR="00872C4E" w:rsidRPr="00872C4E" w:rsidRDefault="00872C4E" w:rsidP="00CC0B70">
            <w:pPr>
              <w:spacing w:after="0" w:line="264" w:lineRule="auto"/>
              <w:textAlignment w:val="baseline"/>
              <w:rPr>
                <w:rFonts w:cs="Arial"/>
                <w:szCs w:val="21"/>
                <w:lang w:eastAsia="en-GB"/>
              </w:rPr>
            </w:pPr>
            <w:r w:rsidRPr="00872C4E">
              <w:rPr>
                <w:rFonts w:cs="Arial"/>
                <w:szCs w:val="21"/>
                <w:lang w:eastAsia="en-GB"/>
              </w:rPr>
              <w:t>Victorian COVID-19 Clinical Skills and Competencies Certificate assessment must be completed by an appropriately experienced and qualified authorised immuniser. </w:t>
            </w:r>
            <w:r w:rsidRPr="00872C4E">
              <w:rPr>
                <w:rFonts w:cs="Arial"/>
                <w:color w:val="000000"/>
                <w:szCs w:val="21"/>
                <w:lang w:eastAsia="en-GB"/>
              </w:rPr>
              <w:t> </w:t>
            </w:r>
          </w:p>
        </w:tc>
      </w:tr>
    </w:tbl>
    <w:p w14:paraId="0F907FC4" w14:textId="77777777" w:rsidR="00162CA9" w:rsidRDefault="00162CA9" w:rsidP="00CC0B70">
      <w:pPr>
        <w:pStyle w:val="Body"/>
        <w:spacing w:line="264" w:lineRule="auto"/>
      </w:pPr>
    </w:p>
    <w:sectPr w:rsidR="00162CA9" w:rsidSect="008E0FF0">
      <w:head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2CB0" w14:textId="77777777" w:rsidR="003C2E9D" w:rsidRDefault="003C2E9D">
      <w:r>
        <w:separator/>
      </w:r>
    </w:p>
  </w:endnote>
  <w:endnote w:type="continuationSeparator" w:id="0">
    <w:p w14:paraId="1895475E" w14:textId="77777777" w:rsidR="003C2E9D" w:rsidRDefault="003C2E9D">
      <w:r>
        <w:continuationSeparator/>
      </w:r>
    </w:p>
  </w:endnote>
  <w:endnote w:type="continuationNotice" w:id="1">
    <w:p w14:paraId="6C916A8C" w14:textId="77777777" w:rsidR="003C2E9D" w:rsidRDefault="003C2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5803" w14:textId="77777777" w:rsidR="00F72E87" w:rsidRDefault="00F72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870D" w14:textId="2A3CAEB3" w:rsidR="00E261B3" w:rsidRPr="00F65AA9" w:rsidRDefault="00E35FF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506D261" wp14:editId="2ECA9C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8e148b9b0ba8930439b6e4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D99362" w14:textId="6C13FF34" w:rsidR="00E35FFF" w:rsidRPr="00E35FFF" w:rsidRDefault="00E35FFF" w:rsidP="00E35F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35F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6D261" id="_x0000_t202" coordsize="21600,21600" o:spt="202" path="m,l,21600r21600,l21600,xe">
              <v:stroke joinstyle="miter"/>
              <v:path gradientshapeok="t" o:connecttype="rect"/>
            </v:shapetype>
            <v:shape id="MSIPCM18e148b9b0ba8930439b6e4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ve5ym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2D99362" w14:textId="6C13FF34" w:rsidR="00E35FFF" w:rsidRPr="00E35FFF" w:rsidRDefault="00E35FFF" w:rsidP="00E35FF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35F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AB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EA8939E" wp14:editId="1433DAF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DD2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17DD2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8453" w14:textId="77777777" w:rsidR="003C2E9D" w:rsidRDefault="003C2E9D" w:rsidP="002862F1">
      <w:pPr>
        <w:spacing w:before="120"/>
      </w:pPr>
      <w:r>
        <w:separator/>
      </w:r>
    </w:p>
  </w:footnote>
  <w:footnote w:type="continuationSeparator" w:id="0">
    <w:p w14:paraId="167B8415" w14:textId="77777777" w:rsidR="003C2E9D" w:rsidRDefault="003C2E9D">
      <w:r>
        <w:continuationSeparator/>
      </w:r>
    </w:p>
  </w:footnote>
  <w:footnote w:type="continuationNotice" w:id="1">
    <w:p w14:paraId="208AF30C" w14:textId="77777777" w:rsidR="003C2E9D" w:rsidRDefault="003C2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A4C10" w14:textId="77777777" w:rsidR="00F72E87" w:rsidRDefault="00F72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89C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C441" w14:textId="77777777" w:rsidR="00F72E87" w:rsidRDefault="00F72E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AD38" w14:textId="12916C7B" w:rsidR="00E261B3" w:rsidRPr="0051568D" w:rsidRDefault="00386C56" w:rsidP="0011701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2" behindDoc="1" locked="1" layoutInCell="1" allowOverlap="1" wp14:anchorId="37A7B200" wp14:editId="37647B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C4E">
      <w:t xml:space="preserve">Position description </w:t>
    </w:r>
    <w:r w:rsidR="1800D487">
      <w:rPr>
        <w:noProof/>
      </w:rPr>
      <w:t xml:space="preserve">– </w:t>
    </w:r>
    <w:r w:rsidR="00872C4E">
      <w:rPr>
        <w:noProof/>
      </w:rPr>
      <w:t>COVID-19 vaccinator</w:t>
    </w:r>
    <w:r w:rsidR="008C3697">
      <w:ptab w:relativeTo="margin" w:alignment="right" w:leader="none"/>
    </w:r>
    <w:r w:rsidR="008C3697" w:rsidRPr="1800D487">
      <w:rPr>
        <w:b w:val="0"/>
      </w:rPr>
      <w:fldChar w:fldCharType="begin"/>
    </w:r>
    <w:r w:rsidR="008C3697" w:rsidRPr="007E1227">
      <w:rPr>
        <w:bCs/>
      </w:rPr>
      <w:instrText xml:space="preserve"> PAGE </w:instrText>
    </w:r>
    <w:r w:rsidR="008C3697" w:rsidRPr="1800D487">
      <w:rPr>
        <w:b w:val="0"/>
      </w:rPr>
      <w:fldChar w:fldCharType="separate"/>
    </w:r>
    <w:r w:rsidR="1800D487" w:rsidRPr="1800D487">
      <w:t>3</w:t>
    </w:r>
    <w:r w:rsidR="008C3697" w:rsidRPr="1800D487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8F12A7"/>
    <w:multiLevelType w:val="hybridMultilevel"/>
    <w:tmpl w:val="A7C6C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2F0573"/>
    <w:multiLevelType w:val="hybridMultilevel"/>
    <w:tmpl w:val="9B84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85F2B"/>
    <w:multiLevelType w:val="multilevel"/>
    <w:tmpl w:val="FCA4A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D634A1F"/>
    <w:multiLevelType w:val="hybridMultilevel"/>
    <w:tmpl w:val="8FC4E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982AA5"/>
    <w:multiLevelType w:val="multilevel"/>
    <w:tmpl w:val="FCA4A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B1F7313"/>
    <w:multiLevelType w:val="multilevel"/>
    <w:tmpl w:val="FCA4A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B1435CC"/>
    <w:multiLevelType w:val="hybridMultilevel"/>
    <w:tmpl w:val="0E8A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83931"/>
    <w:multiLevelType w:val="hybridMultilevel"/>
    <w:tmpl w:val="65C6FA68"/>
    <w:lvl w:ilvl="0" w:tplc="9EBAC3C2">
      <w:start w:val="1"/>
      <w:numFmt w:val="bullet"/>
      <w:pStyle w:val="DHHSbullet1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FB4AAE"/>
    <w:multiLevelType w:val="hybridMultilevel"/>
    <w:tmpl w:val="88C6A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85299B"/>
    <w:multiLevelType w:val="hybridMultilevel"/>
    <w:tmpl w:val="B3CC4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4"/>
  </w:num>
  <w:num w:numId="25">
    <w:abstractNumId w:val="29"/>
  </w:num>
  <w:num w:numId="26">
    <w:abstractNumId w:val="24"/>
  </w:num>
  <w:num w:numId="27">
    <w:abstractNumId w:val="11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1"/>
  </w:num>
  <w:num w:numId="42">
    <w:abstractNumId w:val="20"/>
  </w:num>
  <w:num w:numId="43">
    <w:abstractNumId w:val="33"/>
  </w:num>
  <w:num w:numId="44">
    <w:abstractNumId w:val="36"/>
  </w:num>
  <w:num w:numId="45">
    <w:abstractNumId w:val="16"/>
  </w:num>
  <w:num w:numId="46">
    <w:abstractNumId w:val="14"/>
  </w:num>
  <w:num w:numId="47">
    <w:abstractNumId w:val="18"/>
  </w:num>
  <w:num w:numId="48">
    <w:abstractNumId w:val="23"/>
  </w:num>
  <w:num w:numId="4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694"/>
    <w:rsid w:val="000A4337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4B14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A0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5CE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5E30"/>
    <w:rsid w:val="001712C2"/>
    <w:rsid w:val="00172BAF"/>
    <w:rsid w:val="001771DD"/>
    <w:rsid w:val="00177995"/>
    <w:rsid w:val="00177A8C"/>
    <w:rsid w:val="00186B33"/>
    <w:rsid w:val="00192F9D"/>
    <w:rsid w:val="001946BF"/>
    <w:rsid w:val="00196EB8"/>
    <w:rsid w:val="00196EFB"/>
    <w:rsid w:val="001979FF"/>
    <w:rsid w:val="00197B17"/>
    <w:rsid w:val="001A1950"/>
    <w:rsid w:val="001A1C54"/>
    <w:rsid w:val="001A3ACE"/>
    <w:rsid w:val="001B058F"/>
    <w:rsid w:val="001B4B7E"/>
    <w:rsid w:val="001B6C83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003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05CA"/>
    <w:rsid w:val="002333F5"/>
    <w:rsid w:val="00233724"/>
    <w:rsid w:val="00233B1E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4172"/>
    <w:rsid w:val="00305CC1"/>
    <w:rsid w:val="00306E5F"/>
    <w:rsid w:val="00307E14"/>
    <w:rsid w:val="00314054"/>
    <w:rsid w:val="00315BD8"/>
    <w:rsid w:val="00316F27"/>
    <w:rsid w:val="00320B8B"/>
    <w:rsid w:val="003214F1"/>
    <w:rsid w:val="00322E4B"/>
    <w:rsid w:val="00327870"/>
    <w:rsid w:val="0033259D"/>
    <w:rsid w:val="003333D2"/>
    <w:rsid w:val="003406C6"/>
    <w:rsid w:val="003418CC"/>
    <w:rsid w:val="0034439C"/>
    <w:rsid w:val="003459BD"/>
    <w:rsid w:val="00350D38"/>
    <w:rsid w:val="00351B36"/>
    <w:rsid w:val="00352158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6C56"/>
    <w:rsid w:val="00387225"/>
    <w:rsid w:val="003916DB"/>
    <w:rsid w:val="003956CC"/>
    <w:rsid w:val="00395C9A"/>
    <w:rsid w:val="003A0853"/>
    <w:rsid w:val="003A6B67"/>
    <w:rsid w:val="003B13B6"/>
    <w:rsid w:val="003B15E6"/>
    <w:rsid w:val="003B3479"/>
    <w:rsid w:val="003B408A"/>
    <w:rsid w:val="003B5733"/>
    <w:rsid w:val="003C08A2"/>
    <w:rsid w:val="003C2045"/>
    <w:rsid w:val="003C2E9D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7AA6"/>
    <w:rsid w:val="003E056C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3DB"/>
    <w:rsid w:val="004148F9"/>
    <w:rsid w:val="00414D4A"/>
    <w:rsid w:val="0042084E"/>
    <w:rsid w:val="00421EEF"/>
    <w:rsid w:val="004221D6"/>
    <w:rsid w:val="00424D65"/>
    <w:rsid w:val="00442C6C"/>
    <w:rsid w:val="004438BE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4CB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29B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7187"/>
    <w:rsid w:val="004E1106"/>
    <w:rsid w:val="004E138F"/>
    <w:rsid w:val="004E4649"/>
    <w:rsid w:val="004E5C2B"/>
    <w:rsid w:val="004F00DD"/>
    <w:rsid w:val="004F2133"/>
    <w:rsid w:val="004F2974"/>
    <w:rsid w:val="004F5398"/>
    <w:rsid w:val="004F55F1"/>
    <w:rsid w:val="004F6936"/>
    <w:rsid w:val="0050238E"/>
    <w:rsid w:val="00503DC6"/>
    <w:rsid w:val="00506F5D"/>
    <w:rsid w:val="00510C37"/>
    <w:rsid w:val="005126D0"/>
    <w:rsid w:val="00513E6D"/>
    <w:rsid w:val="0051568D"/>
    <w:rsid w:val="00526AC7"/>
    <w:rsid w:val="00526C15"/>
    <w:rsid w:val="0053059A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110F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759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17A"/>
    <w:rsid w:val="005F6BB5"/>
    <w:rsid w:val="00605908"/>
    <w:rsid w:val="00606998"/>
    <w:rsid w:val="00610D7C"/>
    <w:rsid w:val="00613414"/>
    <w:rsid w:val="00616B03"/>
    <w:rsid w:val="00620154"/>
    <w:rsid w:val="0062408D"/>
    <w:rsid w:val="006240CC"/>
    <w:rsid w:val="00624940"/>
    <w:rsid w:val="006254F8"/>
    <w:rsid w:val="00627DA7"/>
    <w:rsid w:val="00630DA4"/>
    <w:rsid w:val="00632597"/>
    <w:rsid w:val="00632CD5"/>
    <w:rsid w:val="006358B4"/>
    <w:rsid w:val="006366C1"/>
    <w:rsid w:val="006376E3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667"/>
    <w:rsid w:val="006557A7"/>
    <w:rsid w:val="00656290"/>
    <w:rsid w:val="006608D8"/>
    <w:rsid w:val="006621D7"/>
    <w:rsid w:val="0066302A"/>
    <w:rsid w:val="00667770"/>
    <w:rsid w:val="00670597"/>
    <w:rsid w:val="006706D0"/>
    <w:rsid w:val="006742BB"/>
    <w:rsid w:val="00676221"/>
    <w:rsid w:val="00677574"/>
    <w:rsid w:val="0068454C"/>
    <w:rsid w:val="00685525"/>
    <w:rsid w:val="00691B62"/>
    <w:rsid w:val="006933B5"/>
    <w:rsid w:val="00693D14"/>
    <w:rsid w:val="00696F27"/>
    <w:rsid w:val="006A18C2"/>
    <w:rsid w:val="006A3383"/>
    <w:rsid w:val="006B077C"/>
    <w:rsid w:val="006B53B8"/>
    <w:rsid w:val="006B6803"/>
    <w:rsid w:val="006C1584"/>
    <w:rsid w:val="006C7931"/>
    <w:rsid w:val="006D0F16"/>
    <w:rsid w:val="006D2A3F"/>
    <w:rsid w:val="006D2FBC"/>
    <w:rsid w:val="006E0541"/>
    <w:rsid w:val="006E138B"/>
    <w:rsid w:val="006F0330"/>
    <w:rsid w:val="006F1FDC"/>
    <w:rsid w:val="006F566D"/>
    <w:rsid w:val="006F6B8C"/>
    <w:rsid w:val="007013EF"/>
    <w:rsid w:val="007055BD"/>
    <w:rsid w:val="007173CA"/>
    <w:rsid w:val="00717ACB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23E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4C1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F191"/>
    <w:rsid w:val="00800412"/>
    <w:rsid w:val="0080587B"/>
    <w:rsid w:val="00806468"/>
    <w:rsid w:val="0081131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935"/>
    <w:rsid w:val="008318EF"/>
    <w:rsid w:val="00831C71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C4E"/>
    <w:rsid w:val="00872E0A"/>
    <w:rsid w:val="00873594"/>
    <w:rsid w:val="00875285"/>
    <w:rsid w:val="0088407E"/>
    <w:rsid w:val="00884B62"/>
    <w:rsid w:val="0088529C"/>
    <w:rsid w:val="00887903"/>
    <w:rsid w:val="0089270A"/>
    <w:rsid w:val="00893AF6"/>
    <w:rsid w:val="00894BC4"/>
    <w:rsid w:val="008A28A8"/>
    <w:rsid w:val="008A5B32"/>
    <w:rsid w:val="008A6138"/>
    <w:rsid w:val="008B2EE4"/>
    <w:rsid w:val="008B4D3D"/>
    <w:rsid w:val="008B57C7"/>
    <w:rsid w:val="008B5807"/>
    <w:rsid w:val="008C14D6"/>
    <w:rsid w:val="008C26E8"/>
    <w:rsid w:val="008C2F92"/>
    <w:rsid w:val="008C349A"/>
    <w:rsid w:val="008C3697"/>
    <w:rsid w:val="008C5557"/>
    <w:rsid w:val="008C589D"/>
    <w:rsid w:val="008C6D51"/>
    <w:rsid w:val="008D2846"/>
    <w:rsid w:val="008D4236"/>
    <w:rsid w:val="008D462F"/>
    <w:rsid w:val="008D6DCF"/>
    <w:rsid w:val="008E0FF0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9D0"/>
    <w:rsid w:val="009151F5"/>
    <w:rsid w:val="0091629F"/>
    <w:rsid w:val="009220CA"/>
    <w:rsid w:val="00924AE1"/>
    <w:rsid w:val="009269B1"/>
    <w:rsid w:val="0092724D"/>
    <w:rsid w:val="009272B3"/>
    <w:rsid w:val="009315BE"/>
    <w:rsid w:val="0093338F"/>
    <w:rsid w:val="00936D9A"/>
    <w:rsid w:val="00937BD9"/>
    <w:rsid w:val="00950E2C"/>
    <w:rsid w:val="00951D50"/>
    <w:rsid w:val="009525EB"/>
    <w:rsid w:val="0095470B"/>
    <w:rsid w:val="00954874"/>
    <w:rsid w:val="0095615A"/>
    <w:rsid w:val="009612FB"/>
    <w:rsid w:val="00961400"/>
    <w:rsid w:val="00963646"/>
    <w:rsid w:val="0096632D"/>
    <w:rsid w:val="00967AC1"/>
    <w:rsid w:val="009718C7"/>
    <w:rsid w:val="0097559F"/>
    <w:rsid w:val="0097761E"/>
    <w:rsid w:val="00981531"/>
    <w:rsid w:val="00982454"/>
    <w:rsid w:val="00982CF0"/>
    <w:rsid w:val="00984C6A"/>
    <w:rsid w:val="009853E1"/>
    <w:rsid w:val="00986E6B"/>
    <w:rsid w:val="00990032"/>
    <w:rsid w:val="00990B19"/>
    <w:rsid w:val="0099153B"/>
    <w:rsid w:val="00991769"/>
    <w:rsid w:val="0099232C"/>
    <w:rsid w:val="00994386"/>
    <w:rsid w:val="009958B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A61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02E"/>
    <w:rsid w:val="00A07421"/>
    <w:rsid w:val="00A0776B"/>
    <w:rsid w:val="00A10FB9"/>
    <w:rsid w:val="00A11421"/>
    <w:rsid w:val="00A1389F"/>
    <w:rsid w:val="00A157B1"/>
    <w:rsid w:val="00A22229"/>
    <w:rsid w:val="00A24442"/>
    <w:rsid w:val="00A3250F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5DF3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AC2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278EB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2BCF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0504"/>
    <w:rsid w:val="00B805C4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7320"/>
    <w:rsid w:val="00BE28D2"/>
    <w:rsid w:val="00BE4A64"/>
    <w:rsid w:val="00BE4E90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396E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44C1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B70"/>
    <w:rsid w:val="00CC0C72"/>
    <w:rsid w:val="00CC2BFD"/>
    <w:rsid w:val="00CD3476"/>
    <w:rsid w:val="00CD64DF"/>
    <w:rsid w:val="00CE225F"/>
    <w:rsid w:val="00CE5728"/>
    <w:rsid w:val="00CE73C0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3CF5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5BB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FFF"/>
    <w:rsid w:val="00E37C6B"/>
    <w:rsid w:val="00E40181"/>
    <w:rsid w:val="00E54950"/>
    <w:rsid w:val="00E56A01"/>
    <w:rsid w:val="00E57C7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5F7F"/>
    <w:rsid w:val="00EA7D30"/>
    <w:rsid w:val="00EB00E0"/>
    <w:rsid w:val="00EB0D22"/>
    <w:rsid w:val="00EB6909"/>
    <w:rsid w:val="00EC059F"/>
    <w:rsid w:val="00EC1F24"/>
    <w:rsid w:val="00EC22F6"/>
    <w:rsid w:val="00EC40D5"/>
    <w:rsid w:val="00ED0FC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143"/>
    <w:rsid w:val="00F00F9C"/>
    <w:rsid w:val="00F01E5F"/>
    <w:rsid w:val="00F02295"/>
    <w:rsid w:val="00F024F3"/>
    <w:rsid w:val="00F02ABA"/>
    <w:rsid w:val="00F0437A"/>
    <w:rsid w:val="00F101B8"/>
    <w:rsid w:val="00F11037"/>
    <w:rsid w:val="00F16F1B"/>
    <w:rsid w:val="00F250A9"/>
    <w:rsid w:val="00F2590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CBD"/>
    <w:rsid w:val="00F55B21"/>
    <w:rsid w:val="00F56EF6"/>
    <w:rsid w:val="00F60082"/>
    <w:rsid w:val="00F60F3C"/>
    <w:rsid w:val="00F61A9F"/>
    <w:rsid w:val="00F61B5F"/>
    <w:rsid w:val="00F64696"/>
    <w:rsid w:val="00F65AA9"/>
    <w:rsid w:val="00F6768F"/>
    <w:rsid w:val="00F72C2C"/>
    <w:rsid w:val="00F72E87"/>
    <w:rsid w:val="00F76CAB"/>
    <w:rsid w:val="00F772C6"/>
    <w:rsid w:val="00F815B5"/>
    <w:rsid w:val="00F84FA0"/>
    <w:rsid w:val="00F85195"/>
    <w:rsid w:val="00F8573A"/>
    <w:rsid w:val="00F868E3"/>
    <w:rsid w:val="00F938BA"/>
    <w:rsid w:val="00F97919"/>
    <w:rsid w:val="00FA2C46"/>
    <w:rsid w:val="00FA3525"/>
    <w:rsid w:val="00FA3B86"/>
    <w:rsid w:val="00FA5A53"/>
    <w:rsid w:val="00FB2551"/>
    <w:rsid w:val="00FB2D7B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473A8B2"/>
    <w:rsid w:val="07AB4974"/>
    <w:rsid w:val="0B92334B"/>
    <w:rsid w:val="13758C19"/>
    <w:rsid w:val="157762C5"/>
    <w:rsid w:val="17D9C86D"/>
    <w:rsid w:val="1800D487"/>
    <w:rsid w:val="218D2DAA"/>
    <w:rsid w:val="23839087"/>
    <w:rsid w:val="2709B0F4"/>
    <w:rsid w:val="3005ED7C"/>
    <w:rsid w:val="302E31DF"/>
    <w:rsid w:val="3DFC56F0"/>
    <w:rsid w:val="3E5ACB47"/>
    <w:rsid w:val="3FAFE1B4"/>
    <w:rsid w:val="4697D4A9"/>
    <w:rsid w:val="49084986"/>
    <w:rsid w:val="4D9123F5"/>
    <w:rsid w:val="57143326"/>
    <w:rsid w:val="5B23CBDA"/>
    <w:rsid w:val="5BEC7E5C"/>
    <w:rsid w:val="60BE817B"/>
    <w:rsid w:val="613A238F"/>
    <w:rsid w:val="64925EEF"/>
    <w:rsid w:val="65B7301B"/>
    <w:rsid w:val="65C4436A"/>
    <w:rsid w:val="6BDCD3CD"/>
    <w:rsid w:val="6CDBF1A4"/>
    <w:rsid w:val="6EA648B6"/>
    <w:rsid w:val="6F0AD810"/>
    <w:rsid w:val="6FDF169A"/>
    <w:rsid w:val="708F118E"/>
    <w:rsid w:val="74A2B966"/>
    <w:rsid w:val="7F4D2CF6"/>
    <w:rsid w:val="7F5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C930E8"/>
  <w15:docId w15:val="{E55F6707-BCAF-474A-87F9-BB46FB0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250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E37C6B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7C6B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004EA8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37C6B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250F"/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37C6B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7C6B"/>
    <w:rPr>
      <w:rFonts w:ascii="Arial" w:eastAsia="MS Gothic" w:hAnsi="Arial"/>
      <w:bCs/>
      <w:color w:val="004EA8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37C6B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250F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250F"/>
    <w:pPr>
      <w:spacing w:line="320" w:lineRule="atLeast"/>
    </w:pPr>
    <w:rPr>
      <w:color w:val="004EA8"/>
      <w:sz w:val="24"/>
    </w:rPr>
  </w:style>
  <w:style w:type="character" w:customStyle="1" w:styleId="normaltextrun">
    <w:name w:val="normaltextrun"/>
    <w:basedOn w:val="DefaultParagraphFont"/>
    <w:rsid w:val="00386C56"/>
  </w:style>
  <w:style w:type="paragraph" w:customStyle="1" w:styleId="DHHSbody">
    <w:name w:val="DHHS body"/>
    <w:link w:val="DHHSbodyChar"/>
    <w:qFormat/>
    <w:rsid w:val="00386C5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86C56"/>
    <w:pPr>
      <w:numPr>
        <w:numId w:val="40"/>
      </w:numPr>
      <w:tabs>
        <w:tab w:val="num" w:pos="360"/>
        <w:tab w:val="num" w:pos="397"/>
      </w:tabs>
      <w:spacing w:after="40"/>
      <w:ind w:left="397" w:hanging="397"/>
    </w:pPr>
  </w:style>
  <w:style w:type="character" w:customStyle="1" w:styleId="DHHSbodyChar">
    <w:name w:val="DHHS body Char"/>
    <w:basedOn w:val="DefaultParagraphFont"/>
    <w:link w:val="DHHSbody"/>
    <w:rsid w:val="00386C56"/>
    <w:rPr>
      <w:rFonts w:ascii="Arial" w:eastAsia="Times" w:hAnsi="Arial"/>
      <w:lang w:eastAsia="en-US"/>
    </w:rPr>
  </w:style>
  <w:style w:type="paragraph" w:customStyle="1" w:styleId="DHTablecolhead">
    <w:name w:val="DH Table col head"/>
    <w:basedOn w:val="Normal"/>
    <w:link w:val="DHTablecolheadChar"/>
    <w:qFormat/>
    <w:rsid w:val="00386C56"/>
    <w:pPr>
      <w:spacing w:before="80" w:after="60" w:line="240" w:lineRule="auto"/>
    </w:pPr>
    <w:rPr>
      <w:b/>
      <w:color w:val="53565A"/>
    </w:rPr>
  </w:style>
  <w:style w:type="character" w:customStyle="1" w:styleId="DHTablecolheadChar">
    <w:name w:val="DH Table col head Char"/>
    <w:basedOn w:val="DefaultParagraphFont"/>
    <w:link w:val="DHTablecolhead"/>
    <w:rsid w:val="00386C56"/>
    <w:rPr>
      <w:rFonts w:ascii="Arial" w:hAnsi="Arial"/>
      <w:b/>
      <w:color w:val="53565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oronavirus.vic.gov.au/victorian-covid-19-vaccination-guidelin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ovid19vaccinationtraining.org.au/login/index.php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coronavirus.vic.gov.au/victorian-covid-19-vaccination-guidel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coronavirus.vic.gov.au/victorian-covid-19-vaccination-guidelin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ducation-mvec.mcri.edu.au/courses/covid19a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vid19vaccinationtraining.org.au/login/index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ducation-mvec.mcri.edu.au/courses/dh-covid19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A8D3B20A242448DF9737BF89AC897" ma:contentTypeVersion="16" ma:contentTypeDescription="Create a new document." ma:contentTypeScope="" ma:versionID="dd9d4ad8be8326bb20c784d6ac9dd5a1">
  <xsd:schema xmlns:xsd="http://www.w3.org/2001/XMLSchema" xmlns:xs="http://www.w3.org/2001/XMLSchema" xmlns:p="http://schemas.microsoft.com/office/2006/metadata/properties" xmlns:ns2="4e0e260c-6ea3-4ee1-8b1a-9dcf29b9b192" xmlns:ns3="ba9dd2b7-399c-4633-a2c8-a86a36d4dd78" xmlns:ns4="http://schemas.microsoft.com/sharepoint/v4" targetNamespace="http://schemas.microsoft.com/office/2006/metadata/properties" ma:root="true" ma:fieldsID="e1b5d02f352605e544e56c89e5cc8171" ns2:_="" ns3:_="" ns4:_="">
    <xsd:import namespace="4e0e260c-6ea3-4ee1-8b1a-9dcf29b9b192"/>
    <xsd:import namespace="ba9dd2b7-399c-4633-a2c8-a86a36d4dd7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illumbikShireCouncil" minOccurs="0"/>
                <xsd:element ref="ns3:TRIMNumber" minOccurs="0"/>
                <xsd:element ref="ns3:MediaServiceLocation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260c-6ea3-4ee1-8b1a-9dcf29b9b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d2b7-399c-4633-a2c8-a86a36d4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illumbikShireCouncil" ma:index="19" nillable="true" ma:displayName="Organisation" ma:format="Dropdown" ma:internalName="NillumbikShireCouncil">
      <xsd:simpleType>
        <xsd:restriction base="dms:Text">
          <xsd:maxLength value="255"/>
        </xsd:restriction>
      </xsd:simpleType>
    </xsd:element>
    <xsd:element name="TRIMNumber" ma:index="20" nillable="true" ma:displayName="TRIM Number" ma:format="Dropdown" ma:internalName="TRIMNumber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Number xmlns="ba9dd2b7-399c-4633-a2c8-a86a36d4dd78" xsi:nil="true"/>
    <NillumbikShireCouncil xmlns="ba9dd2b7-399c-4633-a2c8-a86a36d4dd78" xsi:nil="true"/>
    <SharedWithUsers xmlns="4e0e260c-6ea3-4ee1-8b1a-9dcf29b9b192">
      <UserInfo>
        <DisplayName>Louise Commadeur (Health)</DisplayName>
        <AccountId>1314</AccountId>
        <AccountType/>
      </UserInfo>
      <UserInfo>
        <DisplayName>Megan Beasley (Health)</DisplayName>
        <AccountId>28</AccountId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D480897-29B6-41CB-884E-0B7B29A99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260c-6ea3-4ee1-8b1a-9dcf29b9b192"/>
    <ds:schemaRef ds:uri="ba9dd2b7-399c-4633-a2c8-a86a36d4dd7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29043-9A36-4A0B-A2F7-AF15926B5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ba9dd2b7-399c-4633-a2c8-a86a36d4dd78"/>
    <ds:schemaRef ds:uri="http://purl.org/dc/dcmitype/"/>
    <ds:schemaRef ds:uri="http://schemas.microsoft.com/office/infopath/2007/PartnerControls"/>
    <ds:schemaRef ds:uri="4e0e260c-6ea3-4ee1-8b1a-9dcf29b9b192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COVID-19 factsheet</vt:lpstr>
    </vt:vector>
  </TitlesOfParts>
  <Manager/>
  <Company>Victoria State Government, Department of Health</Company>
  <LinksUpToDate>false</LinksUpToDate>
  <CharactersWithSpaces>7212</CharactersWithSpaces>
  <SharedDoc>false</SharedDoc>
  <HyperlinkBase/>
  <HLinks>
    <vt:vector size="42" baseType="variant">
      <vt:variant>
        <vt:i4>4325454</vt:i4>
      </vt:variant>
      <vt:variant>
        <vt:i4>21</vt:i4>
      </vt:variant>
      <vt:variant>
        <vt:i4>0</vt:i4>
      </vt:variant>
      <vt:variant>
        <vt:i4>5</vt:i4>
      </vt:variant>
      <vt:variant>
        <vt:lpwstr>https://www.coronavirus.vic.gov.au/victorian-covid-19-vaccination-guidelines</vt:lpwstr>
      </vt:variant>
      <vt:variant>
        <vt:lpwstr/>
      </vt:variant>
      <vt:variant>
        <vt:i4>2031685</vt:i4>
      </vt:variant>
      <vt:variant>
        <vt:i4>18</vt:i4>
      </vt:variant>
      <vt:variant>
        <vt:i4>0</vt:i4>
      </vt:variant>
      <vt:variant>
        <vt:i4>5</vt:i4>
      </vt:variant>
      <vt:variant>
        <vt:lpwstr>https://education-mvec.mcri.edu.au/courses/covid19az/</vt:lpwstr>
      </vt:variant>
      <vt:variant>
        <vt:lpwstr/>
      </vt:variant>
      <vt:variant>
        <vt:i4>8126515</vt:i4>
      </vt:variant>
      <vt:variant>
        <vt:i4>15</vt:i4>
      </vt:variant>
      <vt:variant>
        <vt:i4>0</vt:i4>
      </vt:variant>
      <vt:variant>
        <vt:i4>5</vt:i4>
      </vt:variant>
      <vt:variant>
        <vt:lpwstr>https://education-mvec.mcri.edu.au/courses/dh-covid19/</vt:lpwstr>
      </vt:variant>
      <vt:variant>
        <vt:lpwstr/>
      </vt:variant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https://covid19vaccinationtraining.org.au/login/index.php</vt:lpwstr>
      </vt:variant>
      <vt:variant>
        <vt:lpwstr/>
      </vt:variant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https://www.coronavirus.vic.gov.au/victorian-covid-19-vaccination-guidelines</vt:lpwstr>
      </vt:variant>
      <vt:variant>
        <vt:lpwstr/>
      </vt:variant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https://covid19vaccinationtraining.org.au/login/index.php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https://www.coronavirus.vic.gov.au/victorian-covid-19-vaccination-guidelines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factsheet</dc:title>
  <dc:subject/>
  <dc:creator>Department of Health</dc:creator>
  <cp:keywords/>
  <dc:description/>
  <cp:lastModifiedBy>Amy Miller (Health)</cp:lastModifiedBy>
  <cp:revision>27</cp:revision>
  <cp:lastPrinted>2020-04-02T03:28:00Z</cp:lastPrinted>
  <dcterms:created xsi:type="dcterms:W3CDTF">2021-06-02T22:05:00Z</dcterms:created>
  <dcterms:modified xsi:type="dcterms:W3CDTF">2021-06-07T22:43:00Z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0x010100EBCA8D3B20A242448DF9737BF89AC897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2021-06-07T22:43:42Z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